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2D25F" w14:textId="77777777" w:rsidR="00366735" w:rsidRDefault="00122CD4">
      <w:pPr>
        <w:rPr>
          <w:lang w:val="en-CA"/>
        </w:rPr>
      </w:pPr>
      <w:r>
        <w:rPr>
          <w:lang w:val="en-CA"/>
        </w:rPr>
        <w:t>Josslyn Ryan</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10/02/18</w:t>
      </w:r>
    </w:p>
    <w:p w14:paraId="59ED678B" w14:textId="77777777" w:rsidR="00122CD4" w:rsidRDefault="00122CD4">
      <w:pPr>
        <w:rPr>
          <w:lang w:val="en-CA"/>
        </w:rPr>
      </w:pPr>
      <w:proofErr w:type="spellStart"/>
      <w:r>
        <w:rPr>
          <w:lang w:val="en-CA"/>
        </w:rPr>
        <w:t>Hist</w:t>
      </w:r>
      <w:proofErr w:type="spellEnd"/>
      <w:r>
        <w:rPr>
          <w:lang w:val="en-CA"/>
        </w:rPr>
        <w:t xml:space="preserve"> 1120</w:t>
      </w:r>
    </w:p>
    <w:p w14:paraId="03AA21F5" w14:textId="77777777" w:rsidR="00122CD4" w:rsidRDefault="00122CD4" w:rsidP="00122CD4">
      <w:pPr>
        <w:jc w:val="center"/>
        <w:rPr>
          <w:lang w:val="en-CA"/>
        </w:rPr>
      </w:pPr>
      <w:r>
        <w:rPr>
          <w:lang w:val="en-CA"/>
        </w:rPr>
        <w:t>Reading Log #3</w:t>
      </w:r>
    </w:p>
    <w:p w14:paraId="30E55B0B" w14:textId="77777777" w:rsidR="00122CD4" w:rsidRDefault="00122CD4" w:rsidP="00122CD4">
      <w:pPr>
        <w:jc w:val="center"/>
        <w:rPr>
          <w:u w:val="single"/>
          <w:lang w:val="en-CA"/>
        </w:rPr>
      </w:pPr>
      <w:r w:rsidRPr="00122CD4">
        <w:rPr>
          <w:u w:val="single"/>
          <w:lang w:val="en-CA"/>
        </w:rPr>
        <w:t>‘Naggin</w:t>
      </w:r>
      <w:r w:rsidR="00B949B4">
        <w:rPr>
          <w:u w:val="single"/>
          <w:lang w:val="en-CA"/>
        </w:rPr>
        <w:t>g</w:t>
      </w:r>
      <w:r w:rsidRPr="00122CD4">
        <w:rPr>
          <w:u w:val="single"/>
          <w:lang w:val="en-CA"/>
        </w:rPr>
        <w:t xml:space="preserve"> Wife Revisited’ an A Fille du Roi’s Passage</w:t>
      </w:r>
    </w:p>
    <w:p w14:paraId="69E280D2" w14:textId="77777777" w:rsidR="00122CD4" w:rsidRDefault="00122CD4" w:rsidP="00122CD4">
      <w:pPr>
        <w:rPr>
          <w:u w:val="single"/>
          <w:lang w:val="en-CA"/>
        </w:rPr>
      </w:pPr>
    </w:p>
    <w:p w14:paraId="3174F199" w14:textId="77777777" w:rsidR="00122CD4" w:rsidRDefault="00122CD4" w:rsidP="00122CD4">
      <w:pPr>
        <w:spacing w:line="480" w:lineRule="auto"/>
        <w:rPr>
          <w:lang w:val="en-CA"/>
        </w:rPr>
      </w:pPr>
      <w:r>
        <w:rPr>
          <w:lang w:val="en-CA"/>
        </w:rPr>
        <w:tab/>
      </w:r>
      <w:r w:rsidR="000B5113">
        <w:rPr>
          <w:lang w:val="en-CA"/>
        </w:rPr>
        <w:t xml:space="preserve">Women in history have commonly been misunderstood as the domesticated, stay at home wives. </w:t>
      </w:r>
      <w:r w:rsidR="00DC1F0C">
        <w:rPr>
          <w:lang w:val="en-CA"/>
        </w:rPr>
        <w:t>Initial intentions in the mid 17th century to the early 18th century, were to use women as an attraction to the business of the fur trade, and the colonization of what we know now as Canada</w:t>
      </w:r>
      <w:r w:rsidR="00B51FDE">
        <w:rPr>
          <w:lang w:val="en-CA"/>
        </w:rPr>
        <w:t>.</w:t>
      </w:r>
      <w:r w:rsidR="0070350B">
        <w:rPr>
          <w:rStyle w:val="FootnoteReference"/>
          <w:lang w:val="en-CA"/>
        </w:rPr>
        <w:footnoteReference w:id="1"/>
      </w:r>
      <w:r w:rsidR="00B51FDE">
        <w:rPr>
          <w:lang w:val="en-CA"/>
        </w:rPr>
        <w:t xml:space="preserve"> </w:t>
      </w:r>
      <w:r w:rsidR="00DC1F0C">
        <w:rPr>
          <w:lang w:val="en-CA"/>
        </w:rPr>
        <w:t xml:space="preserve">As historians have researched the countless women involved in the fur trade, </w:t>
      </w:r>
      <w:r w:rsidR="00B51FDE">
        <w:rPr>
          <w:lang w:val="en-CA"/>
        </w:rPr>
        <w:t>many of these women being the filles du roi, we</w:t>
      </w:r>
      <w:r w:rsidR="00DC1F0C">
        <w:rPr>
          <w:lang w:val="en-CA"/>
        </w:rPr>
        <w:t xml:space="preserve"> can understand that </w:t>
      </w:r>
      <w:r w:rsidR="00B51FDE">
        <w:rPr>
          <w:lang w:val="en-CA"/>
        </w:rPr>
        <w:t>women’s roles went far beyond raising children, and keeping a nice home.</w:t>
      </w:r>
      <w:r w:rsidR="00036B83">
        <w:rPr>
          <w:rStyle w:val="FootnoteReference"/>
          <w:lang w:val="en-CA"/>
        </w:rPr>
        <w:footnoteReference w:id="2"/>
      </w:r>
      <w:r w:rsidR="00B51FDE">
        <w:rPr>
          <w:lang w:val="en-CA"/>
        </w:rPr>
        <w:t xml:space="preserve"> </w:t>
      </w:r>
      <w:r w:rsidR="003700AE">
        <w:rPr>
          <w:lang w:val="en-CA"/>
        </w:rPr>
        <w:t>Through</w:t>
      </w:r>
      <w:r w:rsidR="006D69A0">
        <w:rPr>
          <w:lang w:val="en-CA"/>
        </w:rPr>
        <w:t xml:space="preserve"> Jan Noel’s article “‘Naggin</w:t>
      </w:r>
      <w:r w:rsidR="00B949B4">
        <w:rPr>
          <w:lang w:val="en-CA"/>
        </w:rPr>
        <w:t>g</w:t>
      </w:r>
      <w:r w:rsidR="006D69A0">
        <w:rPr>
          <w:lang w:val="en-CA"/>
        </w:rPr>
        <w:t xml:space="preserve"> Wife Revisited: Women and the Fur Trade in New France’”, and Adrienne Leduc’s </w:t>
      </w:r>
      <w:r w:rsidR="000539CB">
        <w:rPr>
          <w:lang w:val="en-CA"/>
        </w:rPr>
        <w:t xml:space="preserve">“A Filles du Roi’s passage” we are enlightened by </w:t>
      </w:r>
      <w:r w:rsidR="007378A4">
        <w:rPr>
          <w:lang w:val="en-CA"/>
        </w:rPr>
        <w:t xml:space="preserve">the irony of the filles du roi concept, </w:t>
      </w:r>
      <w:r w:rsidR="000539CB">
        <w:rPr>
          <w:lang w:val="en-CA"/>
        </w:rPr>
        <w:t>and</w:t>
      </w:r>
      <w:r w:rsidR="007378A4">
        <w:rPr>
          <w:lang w:val="en-CA"/>
        </w:rPr>
        <w:t xml:space="preserve"> how the diverse roles of women in the f</w:t>
      </w:r>
      <w:r w:rsidR="00282D9B">
        <w:rPr>
          <w:lang w:val="en-CA"/>
        </w:rPr>
        <w:t xml:space="preserve">ur trade were the backbone of the </w:t>
      </w:r>
      <w:r w:rsidR="00345B11">
        <w:rPr>
          <w:lang w:val="en-CA"/>
        </w:rPr>
        <w:t>wealth from the fur trade.</w:t>
      </w:r>
      <w:r w:rsidR="000539CB">
        <w:rPr>
          <w:rStyle w:val="FootnoteReference"/>
          <w:lang w:val="en-CA"/>
        </w:rPr>
        <w:footnoteReference w:id="3"/>
      </w:r>
      <w:r w:rsidR="000B5113">
        <w:rPr>
          <w:lang w:val="en-CA"/>
        </w:rPr>
        <w:t xml:space="preserve">  </w:t>
      </w:r>
    </w:p>
    <w:p w14:paraId="6E655757" w14:textId="77777777" w:rsidR="00DF1C57" w:rsidRDefault="00DF1C57" w:rsidP="00122CD4">
      <w:pPr>
        <w:spacing w:line="480" w:lineRule="auto"/>
        <w:rPr>
          <w:lang w:val="en-CA"/>
        </w:rPr>
      </w:pPr>
      <w:r>
        <w:rPr>
          <w:lang w:val="en-CA"/>
        </w:rPr>
        <w:tab/>
      </w:r>
      <w:r w:rsidR="00BE5B82">
        <w:rPr>
          <w:lang w:val="en-CA"/>
        </w:rPr>
        <w:t xml:space="preserve">Leduc’s letter to Jeanne Faucheux </w:t>
      </w:r>
      <w:r w:rsidR="004254B4">
        <w:rPr>
          <w:lang w:val="en-CA"/>
        </w:rPr>
        <w:t xml:space="preserve">is not only a compassionate, personal document, but is full of information about what the filles du roi experienced on their travels, and </w:t>
      </w:r>
      <w:r w:rsidR="007B64DB">
        <w:rPr>
          <w:lang w:val="en-CA"/>
        </w:rPr>
        <w:t xml:space="preserve">their </w:t>
      </w:r>
      <w:r w:rsidR="004254B4">
        <w:rPr>
          <w:lang w:val="en-CA"/>
        </w:rPr>
        <w:t>impressions on the ‘new world’</w:t>
      </w:r>
      <w:r w:rsidR="007B64DB">
        <w:rPr>
          <w:lang w:val="en-CA"/>
        </w:rPr>
        <w:t>. Recruited as potential wives for men invol</w:t>
      </w:r>
      <w:r w:rsidR="00A84635">
        <w:rPr>
          <w:lang w:val="en-CA"/>
        </w:rPr>
        <w:t xml:space="preserve">ved in the fur trade and colonization of New France, the filles du roi </w:t>
      </w:r>
      <w:r w:rsidR="00124878">
        <w:rPr>
          <w:lang w:val="en-CA"/>
        </w:rPr>
        <w:t>travelled across sea in less-than ideal conditions, to marry within days of meeting their future husbands.</w:t>
      </w:r>
      <w:r w:rsidR="00124878">
        <w:rPr>
          <w:rStyle w:val="FootnoteReference"/>
          <w:lang w:val="en-CA"/>
        </w:rPr>
        <w:footnoteReference w:id="4"/>
      </w:r>
      <w:r w:rsidR="00640C1D">
        <w:rPr>
          <w:lang w:val="en-CA"/>
        </w:rPr>
        <w:t xml:space="preserve"> </w:t>
      </w:r>
      <w:r w:rsidR="00805495">
        <w:rPr>
          <w:lang w:val="en-CA"/>
        </w:rPr>
        <w:t>“It must have been heartwarming to see the waving, cheering crowd gathered on the shore…”.</w:t>
      </w:r>
      <w:r w:rsidR="00805495">
        <w:rPr>
          <w:rStyle w:val="FootnoteReference"/>
          <w:lang w:val="en-CA"/>
        </w:rPr>
        <w:footnoteReference w:id="5"/>
      </w:r>
      <w:r w:rsidR="00805495">
        <w:rPr>
          <w:lang w:val="en-CA"/>
        </w:rPr>
        <w:t xml:space="preserve"> Leduc writes multiple ironic passages similar to this, as the fille</w:t>
      </w:r>
      <w:r w:rsidR="00B949B4">
        <w:rPr>
          <w:lang w:val="en-CA"/>
        </w:rPr>
        <w:t>s</w:t>
      </w:r>
      <w:r w:rsidR="00805495">
        <w:rPr>
          <w:lang w:val="en-CA"/>
        </w:rPr>
        <w:t xml:space="preserve"> du roi were to “give themselves” to men </w:t>
      </w:r>
      <w:r w:rsidR="00805495">
        <w:rPr>
          <w:lang w:val="en-CA"/>
        </w:rPr>
        <w:lastRenderedPageBreak/>
        <w:t>they</w:t>
      </w:r>
      <w:r w:rsidR="00F635CA">
        <w:rPr>
          <w:lang w:val="en-CA"/>
        </w:rPr>
        <w:t xml:space="preserve"> did not know in a world known as the “place of horrors”, only to escape the</w:t>
      </w:r>
      <w:r w:rsidR="00805495">
        <w:rPr>
          <w:lang w:val="en-CA"/>
        </w:rPr>
        <w:t xml:space="preserve"> poverty in their home.</w:t>
      </w:r>
      <w:r w:rsidR="00805495">
        <w:rPr>
          <w:rStyle w:val="FootnoteReference"/>
          <w:lang w:val="en-CA"/>
        </w:rPr>
        <w:footnoteReference w:id="6"/>
      </w:r>
      <w:r w:rsidR="00805495">
        <w:rPr>
          <w:lang w:val="en-CA"/>
        </w:rPr>
        <w:t xml:space="preserve"> </w:t>
      </w:r>
      <w:r w:rsidR="00F635CA">
        <w:rPr>
          <w:lang w:val="en-CA"/>
        </w:rPr>
        <w:t>As the fille</w:t>
      </w:r>
      <w:r w:rsidR="00B949B4">
        <w:rPr>
          <w:lang w:val="en-CA"/>
        </w:rPr>
        <w:t>s</w:t>
      </w:r>
      <w:r w:rsidR="00F635CA">
        <w:rPr>
          <w:lang w:val="en-CA"/>
        </w:rPr>
        <w:t xml:space="preserve"> du roi were chosen as a wife, their future husbands were to recite their assets and possessions, which in Noel’s article, we can see that many of these young women actually took control of while their husbands travelled, and weren’t just the “nagging wife” at home with her children.</w:t>
      </w:r>
      <w:r w:rsidR="00F635CA">
        <w:rPr>
          <w:rStyle w:val="FootnoteReference"/>
          <w:lang w:val="en-CA"/>
        </w:rPr>
        <w:footnoteReference w:id="7"/>
      </w:r>
      <w:r w:rsidR="00F635CA">
        <w:rPr>
          <w:lang w:val="en-CA"/>
        </w:rPr>
        <w:t xml:space="preserve"> </w:t>
      </w:r>
    </w:p>
    <w:p w14:paraId="40D49FDD" w14:textId="77777777" w:rsidR="00B45225" w:rsidRDefault="00B949B4" w:rsidP="00122CD4">
      <w:pPr>
        <w:spacing w:line="480" w:lineRule="auto"/>
        <w:rPr>
          <w:lang w:val="en-CA"/>
        </w:rPr>
      </w:pPr>
      <w:r>
        <w:rPr>
          <w:lang w:val="en-CA"/>
        </w:rPr>
        <w:tab/>
        <w:t>Madelaine Roybon d’Allone, Maryanne La Marque, Louise Chartier de Lotbiniere, are a few of the small fraction of known women involved in the business of the fur trade.</w:t>
      </w:r>
      <w:r w:rsidR="0094526B">
        <w:rPr>
          <w:rStyle w:val="FootnoteReference"/>
          <w:lang w:val="en-CA"/>
        </w:rPr>
        <w:footnoteReference w:id="8"/>
      </w:r>
      <w:r>
        <w:rPr>
          <w:lang w:val="en-CA"/>
        </w:rPr>
        <w:t xml:space="preserve"> Noel</w:t>
      </w:r>
      <w:r w:rsidR="0094526B">
        <w:rPr>
          <w:lang w:val="en-CA"/>
        </w:rPr>
        <w:t xml:space="preserve">’s article brings light to the fact that </w:t>
      </w:r>
      <w:r w:rsidR="003900CF">
        <w:rPr>
          <w:lang w:val="en-CA"/>
        </w:rPr>
        <w:t xml:space="preserve">there was great diversity in women’s roles in the fur trade, but </w:t>
      </w:r>
      <w:r w:rsidR="0094526B">
        <w:rPr>
          <w:lang w:val="en-CA"/>
        </w:rPr>
        <w:t>a large fraction of women were entrepreneurs of the business, or were the head of their husbands’ companies.</w:t>
      </w:r>
      <w:r w:rsidR="0094526B">
        <w:rPr>
          <w:rStyle w:val="FootnoteReference"/>
          <w:lang w:val="en-CA"/>
        </w:rPr>
        <w:footnoteReference w:id="9"/>
      </w:r>
      <w:r w:rsidR="0094526B">
        <w:rPr>
          <w:lang w:val="en-CA"/>
        </w:rPr>
        <w:t xml:space="preserve"> Women sanction</w:t>
      </w:r>
      <w:r w:rsidR="00267139">
        <w:rPr>
          <w:lang w:val="en-CA"/>
        </w:rPr>
        <w:t>e</w:t>
      </w:r>
      <w:r w:rsidR="0094526B">
        <w:rPr>
          <w:lang w:val="en-CA"/>
        </w:rPr>
        <w:t xml:space="preserve">d strategies </w:t>
      </w:r>
      <w:r w:rsidR="00267139">
        <w:rPr>
          <w:lang w:val="en-CA"/>
        </w:rPr>
        <w:t xml:space="preserve">that greatly improved the income and network of the fur trade, for example, </w:t>
      </w:r>
      <w:r w:rsidR="00197575">
        <w:rPr>
          <w:lang w:val="en-CA"/>
        </w:rPr>
        <w:t>Louise Denys de la Ronde created business with</w:t>
      </w:r>
      <w:r w:rsidR="003900CF">
        <w:rPr>
          <w:lang w:val="en-CA"/>
        </w:rPr>
        <w:t xml:space="preserve"> tanner</w:t>
      </w:r>
      <w:r w:rsidR="00197575">
        <w:rPr>
          <w:lang w:val="en-CA"/>
        </w:rPr>
        <w:t xml:space="preserve"> Louis Mallet</w:t>
      </w:r>
      <w:r w:rsidR="003900CF">
        <w:rPr>
          <w:lang w:val="en-CA"/>
        </w:rPr>
        <w:t>, and set up operations to tan hides that arrived from the trading posts, which eventually led to other women experimenting with the tanning processes, leaving behind large</w:t>
      </w:r>
      <w:r w:rsidR="00C96E5D">
        <w:rPr>
          <w:lang w:val="en-CA"/>
        </w:rPr>
        <w:t>r</w:t>
      </w:r>
      <w:r w:rsidR="003900CF">
        <w:rPr>
          <w:lang w:val="en-CA"/>
        </w:rPr>
        <w:t xml:space="preserve"> assets.</w:t>
      </w:r>
      <w:r w:rsidR="003900CF">
        <w:rPr>
          <w:rStyle w:val="FootnoteReference"/>
          <w:lang w:val="en-CA"/>
        </w:rPr>
        <w:footnoteReference w:id="10"/>
      </w:r>
      <w:r w:rsidR="003900CF">
        <w:rPr>
          <w:lang w:val="en-CA"/>
        </w:rPr>
        <w:t xml:space="preserve"> Women of this day were forced to be great multi-taskers as they were expected to keep a household, and raise children, however, they raised and taught their children the ways of the fur trade, and when old enough, would take on their own tasks in the business.</w:t>
      </w:r>
      <w:r w:rsidR="001D7E79">
        <w:rPr>
          <w:rStyle w:val="FootnoteReference"/>
          <w:lang w:val="en-CA"/>
        </w:rPr>
        <w:footnoteReference w:id="11"/>
      </w:r>
      <w:r w:rsidR="003900CF">
        <w:rPr>
          <w:lang w:val="en-CA"/>
        </w:rPr>
        <w:t xml:space="preserve"> </w:t>
      </w:r>
      <w:r w:rsidR="006D7924">
        <w:rPr>
          <w:lang w:val="en-CA"/>
        </w:rPr>
        <w:t>Noel’s article as a whole argues</w:t>
      </w:r>
      <w:r w:rsidR="001D7E79">
        <w:rPr>
          <w:lang w:val="en-CA"/>
        </w:rPr>
        <w:t xml:space="preserve"> that</w:t>
      </w:r>
      <w:r w:rsidR="006D7924">
        <w:rPr>
          <w:lang w:val="en-CA"/>
        </w:rPr>
        <w:t xml:space="preserve"> Peter </w:t>
      </w:r>
      <w:proofErr w:type="spellStart"/>
      <w:r w:rsidR="006D7924">
        <w:rPr>
          <w:lang w:val="en-CA"/>
        </w:rPr>
        <w:t>Moogk’s</w:t>
      </w:r>
      <w:proofErr w:type="spellEnd"/>
      <w:r w:rsidR="006D7924">
        <w:rPr>
          <w:lang w:val="en-CA"/>
        </w:rPr>
        <w:t xml:space="preserve"> statement of wives being “dependents”</w:t>
      </w:r>
      <w:r w:rsidR="001D7E79">
        <w:rPr>
          <w:lang w:val="en-CA"/>
        </w:rPr>
        <w:t xml:space="preserve"> is incorrect</w:t>
      </w:r>
      <w:r w:rsidR="00C96E5D">
        <w:rPr>
          <w:lang w:val="en-CA"/>
        </w:rPr>
        <w:t>,</w:t>
      </w:r>
      <w:r w:rsidR="001D7E79">
        <w:rPr>
          <w:lang w:val="en-CA"/>
        </w:rPr>
        <w:t xml:space="preserve"> </w:t>
      </w:r>
      <w:r w:rsidR="006D7924">
        <w:rPr>
          <w:lang w:val="en-CA"/>
        </w:rPr>
        <w:t xml:space="preserve">as women were </w:t>
      </w:r>
      <w:r w:rsidR="001D7E79">
        <w:rPr>
          <w:lang w:val="en-CA"/>
        </w:rPr>
        <w:t xml:space="preserve">entrepreneurs, farmers, </w:t>
      </w:r>
      <w:r w:rsidR="00C96E5D">
        <w:rPr>
          <w:lang w:val="en-CA"/>
        </w:rPr>
        <w:t xml:space="preserve">and </w:t>
      </w:r>
      <w:r w:rsidR="001D7E79">
        <w:rPr>
          <w:lang w:val="en-CA"/>
        </w:rPr>
        <w:t>canoe builders; just a short list of women</w:t>
      </w:r>
      <w:r w:rsidR="00B45225">
        <w:rPr>
          <w:lang w:val="en-CA"/>
        </w:rPr>
        <w:t>’s</w:t>
      </w:r>
      <w:r w:rsidR="001D7E79">
        <w:rPr>
          <w:lang w:val="en-CA"/>
        </w:rPr>
        <w:t xml:space="preserve"> employment</w:t>
      </w:r>
      <w:r w:rsidR="00B45225">
        <w:rPr>
          <w:lang w:val="en-CA"/>
        </w:rPr>
        <w:t xml:space="preserve"> during the fur trade</w:t>
      </w:r>
      <w:r w:rsidR="001D7E79">
        <w:rPr>
          <w:lang w:val="en-CA"/>
        </w:rPr>
        <w:t>.</w:t>
      </w:r>
      <w:r w:rsidR="00B45225">
        <w:rPr>
          <w:rStyle w:val="FootnoteReference"/>
          <w:lang w:val="en-CA"/>
        </w:rPr>
        <w:footnoteReference w:id="12"/>
      </w:r>
      <w:r w:rsidR="00957412">
        <w:rPr>
          <w:lang w:val="en-CA"/>
        </w:rPr>
        <w:t xml:space="preserve"> </w:t>
      </w:r>
      <w:r w:rsidR="001803DA">
        <w:rPr>
          <w:lang w:val="en-CA"/>
        </w:rPr>
        <w:t>Noel’s article brings forth specific names, among several areas of employment, however these are just small fractions of what historians know</w:t>
      </w:r>
      <w:r w:rsidR="00C96E5D">
        <w:rPr>
          <w:lang w:val="en-CA"/>
        </w:rPr>
        <w:t xml:space="preserve"> of</w:t>
      </w:r>
      <w:bookmarkStart w:id="0" w:name="_GoBack"/>
      <w:bookmarkEnd w:id="0"/>
      <w:r w:rsidR="001803DA">
        <w:rPr>
          <w:lang w:val="en-CA"/>
        </w:rPr>
        <w:t>.</w:t>
      </w:r>
      <w:r w:rsidR="00957412">
        <w:rPr>
          <w:lang w:val="en-CA"/>
        </w:rPr>
        <w:t xml:space="preserve"> Indigenous women, example of the “small fry” group, had a significant role as well in the fur trade, however they’re roles and history is harder to trace.</w:t>
      </w:r>
      <w:r w:rsidR="00957412">
        <w:rPr>
          <w:rStyle w:val="FootnoteReference"/>
          <w:lang w:val="en-CA"/>
        </w:rPr>
        <w:footnoteReference w:id="13"/>
      </w:r>
      <w:r w:rsidR="00957412">
        <w:rPr>
          <w:lang w:val="en-CA"/>
        </w:rPr>
        <w:t xml:space="preserve"> </w:t>
      </w:r>
    </w:p>
    <w:p w14:paraId="3805B37B" w14:textId="77777777" w:rsidR="00957412" w:rsidRDefault="00957412" w:rsidP="00122CD4">
      <w:pPr>
        <w:spacing w:line="480" w:lineRule="auto"/>
        <w:rPr>
          <w:lang w:val="en-CA"/>
        </w:rPr>
      </w:pPr>
      <w:r>
        <w:rPr>
          <w:lang w:val="en-CA"/>
        </w:rPr>
        <w:tab/>
        <w:t>The irony, and pride as a woman is incredible as we understand the filles du roi through Leduc’s letter, and Noel’s article. The fact that women were initially objectified as a tactic to enhance colonization and business, and became the backbone of both, is a profound topic and realization in history.</w:t>
      </w:r>
    </w:p>
    <w:p w14:paraId="4DC3597D" w14:textId="77777777" w:rsidR="00957412" w:rsidRDefault="00957412" w:rsidP="00122CD4">
      <w:pPr>
        <w:spacing w:line="480" w:lineRule="auto"/>
        <w:rPr>
          <w:lang w:val="en-CA"/>
        </w:rPr>
      </w:pPr>
    </w:p>
    <w:p w14:paraId="5A4CE826" w14:textId="77777777" w:rsidR="003900CF" w:rsidRPr="00122CD4" w:rsidRDefault="003900CF" w:rsidP="00122CD4">
      <w:pPr>
        <w:spacing w:line="480" w:lineRule="auto"/>
        <w:rPr>
          <w:lang w:val="en-CA"/>
        </w:rPr>
      </w:pPr>
      <w:r>
        <w:rPr>
          <w:lang w:val="en-CA"/>
        </w:rPr>
        <w:tab/>
      </w:r>
    </w:p>
    <w:sectPr w:rsidR="003900CF" w:rsidRPr="00122CD4" w:rsidSect="00C877A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C4EE2" w14:textId="77777777" w:rsidR="00A71584" w:rsidRDefault="00A71584" w:rsidP="0070350B">
      <w:r>
        <w:separator/>
      </w:r>
    </w:p>
  </w:endnote>
  <w:endnote w:type="continuationSeparator" w:id="0">
    <w:p w14:paraId="787EC530" w14:textId="77777777" w:rsidR="00A71584" w:rsidRDefault="00A71584" w:rsidP="0070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02750" w14:textId="77777777" w:rsidR="00A71584" w:rsidRDefault="00A71584" w:rsidP="0070350B">
      <w:r>
        <w:separator/>
      </w:r>
    </w:p>
  </w:footnote>
  <w:footnote w:type="continuationSeparator" w:id="0">
    <w:p w14:paraId="1F036A14" w14:textId="77777777" w:rsidR="00A71584" w:rsidRDefault="00A71584" w:rsidP="0070350B">
      <w:r>
        <w:continuationSeparator/>
      </w:r>
    </w:p>
  </w:footnote>
  <w:footnote w:id="1">
    <w:p w14:paraId="39E2240A" w14:textId="77777777" w:rsidR="0070350B" w:rsidRPr="00957412" w:rsidRDefault="0070350B">
      <w:pPr>
        <w:pStyle w:val="FootnoteText"/>
        <w:rPr>
          <w:sz w:val="20"/>
          <w:szCs w:val="20"/>
          <w:lang w:val="en-CA"/>
        </w:rPr>
      </w:pPr>
      <w:r w:rsidRPr="00957412">
        <w:rPr>
          <w:rStyle w:val="FootnoteReference"/>
          <w:sz w:val="20"/>
          <w:szCs w:val="20"/>
        </w:rPr>
        <w:footnoteRef/>
      </w:r>
      <w:r w:rsidRPr="00957412">
        <w:rPr>
          <w:sz w:val="20"/>
          <w:szCs w:val="20"/>
        </w:rPr>
        <w:t xml:space="preserve"> </w:t>
      </w:r>
      <w:r w:rsidR="00036B83" w:rsidRPr="00957412">
        <w:rPr>
          <w:sz w:val="20"/>
          <w:szCs w:val="20"/>
        </w:rPr>
        <w:tab/>
      </w:r>
      <w:r w:rsidR="00036B83" w:rsidRPr="00957412">
        <w:rPr>
          <w:sz w:val="20"/>
          <w:szCs w:val="20"/>
          <w:lang w:val="en-CA"/>
        </w:rPr>
        <w:t xml:space="preserve">Jan Noel, “’Nagging Wife’ Revisited: Women and the Fur Trade in New France.” </w:t>
      </w:r>
      <w:r w:rsidR="00036B83" w:rsidRPr="00957412">
        <w:rPr>
          <w:i/>
          <w:sz w:val="20"/>
          <w:szCs w:val="20"/>
          <w:lang w:val="en-CA"/>
        </w:rPr>
        <w:t xml:space="preserve">French Colonial History 7, </w:t>
      </w:r>
      <w:r w:rsidR="00036B83" w:rsidRPr="00957412">
        <w:rPr>
          <w:sz w:val="20"/>
          <w:szCs w:val="20"/>
          <w:lang w:val="en-CA"/>
        </w:rPr>
        <w:t>2006. 45-60. 45.</w:t>
      </w:r>
    </w:p>
  </w:footnote>
  <w:footnote w:id="2">
    <w:p w14:paraId="338D6156" w14:textId="77777777" w:rsidR="00036B83" w:rsidRPr="00957412" w:rsidRDefault="00036B83">
      <w:pPr>
        <w:pStyle w:val="FootnoteText"/>
        <w:rPr>
          <w:sz w:val="20"/>
          <w:szCs w:val="20"/>
          <w:lang w:val="en-CA"/>
        </w:rPr>
      </w:pPr>
      <w:r w:rsidRPr="00957412">
        <w:rPr>
          <w:rStyle w:val="FootnoteReference"/>
          <w:sz w:val="20"/>
          <w:szCs w:val="20"/>
        </w:rPr>
        <w:footnoteRef/>
      </w:r>
      <w:r w:rsidRPr="00957412">
        <w:rPr>
          <w:sz w:val="20"/>
          <w:szCs w:val="20"/>
        </w:rPr>
        <w:t xml:space="preserve"> </w:t>
      </w:r>
      <w:r w:rsidRPr="00957412">
        <w:rPr>
          <w:sz w:val="20"/>
          <w:szCs w:val="20"/>
          <w:lang w:val="en-CA"/>
        </w:rPr>
        <w:t>Ibid., 56.</w:t>
      </w:r>
    </w:p>
  </w:footnote>
  <w:footnote w:id="3">
    <w:p w14:paraId="51DBE194" w14:textId="77777777" w:rsidR="000539CB" w:rsidRPr="00957412" w:rsidRDefault="000539CB">
      <w:pPr>
        <w:pStyle w:val="FootnoteText"/>
        <w:rPr>
          <w:sz w:val="20"/>
          <w:szCs w:val="20"/>
          <w:lang w:val="en-CA"/>
        </w:rPr>
      </w:pPr>
      <w:r w:rsidRPr="00957412">
        <w:rPr>
          <w:rStyle w:val="FootnoteReference"/>
          <w:sz w:val="20"/>
          <w:szCs w:val="20"/>
        </w:rPr>
        <w:footnoteRef/>
      </w:r>
      <w:r w:rsidRPr="00957412">
        <w:rPr>
          <w:sz w:val="20"/>
          <w:szCs w:val="20"/>
        </w:rPr>
        <w:t xml:space="preserve"> </w:t>
      </w:r>
      <w:r w:rsidRPr="00957412">
        <w:rPr>
          <w:sz w:val="20"/>
          <w:szCs w:val="20"/>
          <w:lang w:val="en-CA"/>
        </w:rPr>
        <w:t xml:space="preserve">Adrienne Leduc, “A Filles du Roi’s Passage.” </w:t>
      </w:r>
      <w:r w:rsidRPr="00957412">
        <w:rPr>
          <w:i/>
          <w:sz w:val="20"/>
          <w:szCs w:val="20"/>
          <w:lang w:val="en-CA"/>
        </w:rPr>
        <w:t xml:space="preserve">Beaver 81, </w:t>
      </w:r>
      <w:r w:rsidRPr="00957412">
        <w:rPr>
          <w:sz w:val="20"/>
          <w:szCs w:val="20"/>
          <w:lang w:val="en-CA"/>
        </w:rPr>
        <w:t>no. 1 (Feb/Mar 2001). 20.</w:t>
      </w:r>
    </w:p>
  </w:footnote>
  <w:footnote w:id="4">
    <w:p w14:paraId="7B69D396" w14:textId="77777777" w:rsidR="00124878" w:rsidRPr="00957412" w:rsidRDefault="00124878">
      <w:pPr>
        <w:pStyle w:val="FootnoteText"/>
        <w:rPr>
          <w:sz w:val="20"/>
          <w:szCs w:val="20"/>
          <w:lang w:val="en-CA"/>
        </w:rPr>
      </w:pPr>
      <w:r w:rsidRPr="00957412">
        <w:rPr>
          <w:rStyle w:val="FootnoteReference"/>
          <w:sz w:val="20"/>
          <w:szCs w:val="20"/>
        </w:rPr>
        <w:footnoteRef/>
      </w:r>
      <w:r w:rsidRPr="00957412">
        <w:rPr>
          <w:sz w:val="20"/>
          <w:szCs w:val="20"/>
        </w:rPr>
        <w:t xml:space="preserve"> Ibid.</w:t>
      </w:r>
    </w:p>
  </w:footnote>
  <w:footnote w:id="5">
    <w:p w14:paraId="25E7261E" w14:textId="77777777" w:rsidR="00805495" w:rsidRPr="00957412" w:rsidRDefault="00805495">
      <w:pPr>
        <w:pStyle w:val="FootnoteText"/>
        <w:rPr>
          <w:sz w:val="20"/>
          <w:szCs w:val="20"/>
          <w:lang w:val="en-CA"/>
        </w:rPr>
      </w:pPr>
      <w:r w:rsidRPr="00957412">
        <w:rPr>
          <w:rStyle w:val="FootnoteReference"/>
          <w:sz w:val="20"/>
          <w:szCs w:val="20"/>
        </w:rPr>
        <w:footnoteRef/>
      </w:r>
      <w:r w:rsidRPr="00957412">
        <w:rPr>
          <w:sz w:val="20"/>
          <w:szCs w:val="20"/>
        </w:rPr>
        <w:t xml:space="preserve"> </w:t>
      </w:r>
      <w:r w:rsidRPr="00957412">
        <w:rPr>
          <w:sz w:val="20"/>
          <w:szCs w:val="20"/>
          <w:lang w:val="en-CA"/>
        </w:rPr>
        <w:t>Ibid.</w:t>
      </w:r>
    </w:p>
  </w:footnote>
  <w:footnote w:id="6">
    <w:p w14:paraId="2FAE13DB" w14:textId="77777777" w:rsidR="00805495" w:rsidRPr="00957412" w:rsidRDefault="00805495">
      <w:pPr>
        <w:pStyle w:val="FootnoteText"/>
        <w:rPr>
          <w:sz w:val="20"/>
          <w:szCs w:val="20"/>
          <w:lang w:val="en-CA"/>
        </w:rPr>
      </w:pPr>
      <w:r w:rsidRPr="00957412">
        <w:rPr>
          <w:rStyle w:val="FootnoteReference"/>
          <w:sz w:val="20"/>
          <w:szCs w:val="20"/>
        </w:rPr>
        <w:footnoteRef/>
      </w:r>
      <w:r w:rsidRPr="00957412">
        <w:rPr>
          <w:sz w:val="20"/>
          <w:szCs w:val="20"/>
        </w:rPr>
        <w:t xml:space="preserve"> </w:t>
      </w:r>
      <w:r w:rsidRPr="00957412">
        <w:rPr>
          <w:sz w:val="20"/>
          <w:szCs w:val="20"/>
          <w:lang w:val="en-CA"/>
        </w:rPr>
        <w:t>Ibid.</w:t>
      </w:r>
    </w:p>
  </w:footnote>
  <w:footnote w:id="7">
    <w:p w14:paraId="443C92EC" w14:textId="77777777" w:rsidR="00F635CA" w:rsidRPr="00957412" w:rsidRDefault="00F635CA">
      <w:pPr>
        <w:pStyle w:val="FootnoteText"/>
        <w:rPr>
          <w:sz w:val="20"/>
          <w:szCs w:val="20"/>
          <w:lang w:val="en-CA"/>
        </w:rPr>
      </w:pPr>
      <w:r w:rsidRPr="00957412">
        <w:rPr>
          <w:rStyle w:val="FootnoteReference"/>
          <w:sz w:val="20"/>
          <w:szCs w:val="20"/>
        </w:rPr>
        <w:footnoteRef/>
      </w:r>
      <w:r w:rsidRPr="00957412">
        <w:rPr>
          <w:sz w:val="20"/>
          <w:szCs w:val="20"/>
        </w:rPr>
        <w:t xml:space="preserve"> </w:t>
      </w:r>
      <w:r w:rsidRPr="00957412">
        <w:rPr>
          <w:sz w:val="20"/>
          <w:szCs w:val="20"/>
          <w:lang w:val="en-CA"/>
        </w:rPr>
        <w:t xml:space="preserve">Ibid., Jan Noel, </w:t>
      </w:r>
      <w:r w:rsidR="00B949B4" w:rsidRPr="00957412">
        <w:rPr>
          <w:sz w:val="20"/>
          <w:szCs w:val="20"/>
          <w:lang w:val="en-CA"/>
        </w:rPr>
        <w:t>46.</w:t>
      </w:r>
    </w:p>
  </w:footnote>
  <w:footnote w:id="8">
    <w:p w14:paraId="62DD43D2" w14:textId="77777777" w:rsidR="0094526B" w:rsidRPr="00957412" w:rsidRDefault="0094526B">
      <w:pPr>
        <w:pStyle w:val="FootnoteText"/>
        <w:rPr>
          <w:sz w:val="20"/>
          <w:szCs w:val="20"/>
          <w:lang w:val="en-CA"/>
        </w:rPr>
      </w:pPr>
      <w:r w:rsidRPr="00957412">
        <w:rPr>
          <w:rStyle w:val="FootnoteReference"/>
          <w:sz w:val="20"/>
          <w:szCs w:val="20"/>
        </w:rPr>
        <w:footnoteRef/>
      </w:r>
      <w:r w:rsidRPr="00957412">
        <w:rPr>
          <w:sz w:val="20"/>
          <w:szCs w:val="20"/>
        </w:rPr>
        <w:t xml:space="preserve"> </w:t>
      </w:r>
      <w:r w:rsidRPr="00957412">
        <w:rPr>
          <w:sz w:val="20"/>
          <w:szCs w:val="20"/>
          <w:lang w:val="en-CA"/>
        </w:rPr>
        <w:t>Jan Noel., 46-47.</w:t>
      </w:r>
    </w:p>
  </w:footnote>
  <w:footnote w:id="9">
    <w:p w14:paraId="5D7FB231" w14:textId="77777777" w:rsidR="0094526B" w:rsidRPr="00957412" w:rsidRDefault="0094526B">
      <w:pPr>
        <w:pStyle w:val="FootnoteText"/>
        <w:rPr>
          <w:sz w:val="20"/>
          <w:szCs w:val="20"/>
          <w:lang w:val="en-CA"/>
        </w:rPr>
      </w:pPr>
      <w:r w:rsidRPr="00957412">
        <w:rPr>
          <w:rStyle w:val="FootnoteReference"/>
          <w:sz w:val="20"/>
          <w:szCs w:val="20"/>
        </w:rPr>
        <w:footnoteRef/>
      </w:r>
      <w:r w:rsidRPr="00957412">
        <w:rPr>
          <w:sz w:val="20"/>
          <w:szCs w:val="20"/>
        </w:rPr>
        <w:t xml:space="preserve"> </w:t>
      </w:r>
      <w:r w:rsidRPr="00957412">
        <w:rPr>
          <w:sz w:val="20"/>
          <w:szCs w:val="20"/>
          <w:lang w:val="en-CA"/>
        </w:rPr>
        <w:t>Ibid., 45-56.</w:t>
      </w:r>
    </w:p>
  </w:footnote>
  <w:footnote w:id="10">
    <w:p w14:paraId="06E3F904" w14:textId="77777777" w:rsidR="003900CF" w:rsidRPr="00957412" w:rsidRDefault="003900CF">
      <w:pPr>
        <w:pStyle w:val="FootnoteText"/>
        <w:rPr>
          <w:sz w:val="20"/>
          <w:szCs w:val="20"/>
          <w:lang w:val="en-CA"/>
        </w:rPr>
      </w:pPr>
      <w:r w:rsidRPr="00957412">
        <w:rPr>
          <w:rStyle w:val="FootnoteReference"/>
          <w:sz w:val="20"/>
          <w:szCs w:val="20"/>
        </w:rPr>
        <w:footnoteRef/>
      </w:r>
      <w:r w:rsidRPr="00957412">
        <w:rPr>
          <w:sz w:val="20"/>
          <w:szCs w:val="20"/>
        </w:rPr>
        <w:t xml:space="preserve"> </w:t>
      </w:r>
      <w:r w:rsidRPr="00957412">
        <w:rPr>
          <w:sz w:val="20"/>
          <w:szCs w:val="20"/>
          <w:lang w:val="en-CA"/>
        </w:rPr>
        <w:t>Ibid., 48.</w:t>
      </w:r>
    </w:p>
  </w:footnote>
  <w:footnote w:id="11">
    <w:p w14:paraId="72D4C18D" w14:textId="77777777" w:rsidR="001D7E79" w:rsidRPr="00957412" w:rsidRDefault="001D7E79">
      <w:pPr>
        <w:pStyle w:val="FootnoteText"/>
        <w:rPr>
          <w:sz w:val="20"/>
          <w:szCs w:val="20"/>
          <w:lang w:val="en-CA"/>
        </w:rPr>
      </w:pPr>
      <w:r w:rsidRPr="00957412">
        <w:rPr>
          <w:rStyle w:val="FootnoteReference"/>
          <w:sz w:val="20"/>
          <w:szCs w:val="20"/>
        </w:rPr>
        <w:footnoteRef/>
      </w:r>
      <w:r w:rsidRPr="00957412">
        <w:rPr>
          <w:sz w:val="20"/>
          <w:szCs w:val="20"/>
        </w:rPr>
        <w:t xml:space="preserve"> </w:t>
      </w:r>
      <w:r w:rsidRPr="00957412">
        <w:rPr>
          <w:sz w:val="20"/>
          <w:szCs w:val="20"/>
          <w:lang w:val="en-CA"/>
        </w:rPr>
        <w:t xml:space="preserve">Ibid., </w:t>
      </w:r>
      <w:r w:rsidR="00B45225" w:rsidRPr="00957412">
        <w:rPr>
          <w:sz w:val="20"/>
          <w:szCs w:val="20"/>
          <w:lang w:val="en-CA"/>
        </w:rPr>
        <w:t>49.</w:t>
      </w:r>
    </w:p>
  </w:footnote>
  <w:footnote w:id="12">
    <w:p w14:paraId="671239C7" w14:textId="77777777" w:rsidR="00B45225" w:rsidRPr="00957412" w:rsidRDefault="00B45225">
      <w:pPr>
        <w:pStyle w:val="FootnoteText"/>
        <w:rPr>
          <w:sz w:val="20"/>
          <w:szCs w:val="20"/>
          <w:lang w:val="en-CA"/>
        </w:rPr>
      </w:pPr>
      <w:r w:rsidRPr="00957412">
        <w:rPr>
          <w:rStyle w:val="FootnoteReference"/>
          <w:sz w:val="20"/>
          <w:szCs w:val="20"/>
        </w:rPr>
        <w:footnoteRef/>
      </w:r>
      <w:r w:rsidRPr="00957412">
        <w:rPr>
          <w:sz w:val="20"/>
          <w:szCs w:val="20"/>
        </w:rPr>
        <w:t xml:space="preserve"> </w:t>
      </w:r>
      <w:r w:rsidRPr="00957412">
        <w:rPr>
          <w:sz w:val="20"/>
          <w:szCs w:val="20"/>
          <w:lang w:val="en-CA"/>
        </w:rPr>
        <w:t>Ibid., 52</w:t>
      </w:r>
    </w:p>
  </w:footnote>
  <w:footnote w:id="13">
    <w:p w14:paraId="413F755D" w14:textId="77777777" w:rsidR="00957412" w:rsidRPr="00957412" w:rsidRDefault="00957412">
      <w:pPr>
        <w:pStyle w:val="FootnoteText"/>
        <w:rPr>
          <w:sz w:val="20"/>
          <w:szCs w:val="20"/>
          <w:lang w:val="en-CA"/>
        </w:rPr>
      </w:pPr>
      <w:r w:rsidRPr="00957412">
        <w:rPr>
          <w:rStyle w:val="FootnoteReference"/>
          <w:sz w:val="20"/>
          <w:szCs w:val="20"/>
        </w:rPr>
        <w:footnoteRef/>
      </w:r>
      <w:r w:rsidRPr="00957412">
        <w:rPr>
          <w:sz w:val="20"/>
          <w:szCs w:val="20"/>
        </w:rPr>
        <w:t xml:space="preserve"> </w:t>
      </w:r>
      <w:r w:rsidRPr="00957412">
        <w:rPr>
          <w:sz w:val="20"/>
          <w:szCs w:val="20"/>
          <w:lang w:val="en-CA"/>
        </w:rPr>
        <w:t>Ibid., 49-50.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D4"/>
    <w:rsid w:val="00036B83"/>
    <w:rsid w:val="000539CB"/>
    <w:rsid w:val="000B5113"/>
    <w:rsid w:val="00122CD4"/>
    <w:rsid w:val="00124878"/>
    <w:rsid w:val="001803DA"/>
    <w:rsid w:val="00197575"/>
    <w:rsid w:val="001D7E79"/>
    <w:rsid w:val="00241918"/>
    <w:rsid w:val="00267139"/>
    <w:rsid w:val="00282D9B"/>
    <w:rsid w:val="00345B11"/>
    <w:rsid w:val="003700AE"/>
    <w:rsid w:val="003900CF"/>
    <w:rsid w:val="004254B4"/>
    <w:rsid w:val="005657B5"/>
    <w:rsid w:val="005C493F"/>
    <w:rsid w:val="00640C1D"/>
    <w:rsid w:val="00643D78"/>
    <w:rsid w:val="006D69A0"/>
    <w:rsid w:val="006D7924"/>
    <w:rsid w:val="0070350B"/>
    <w:rsid w:val="007378A4"/>
    <w:rsid w:val="007623C7"/>
    <w:rsid w:val="007B64DB"/>
    <w:rsid w:val="00805495"/>
    <w:rsid w:val="0094526B"/>
    <w:rsid w:val="00957412"/>
    <w:rsid w:val="00A2659A"/>
    <w:rsid w:val="00A60BD5"/>
    <w:rsid w:val="00A71584"/>
    <w:rsid w:val="00A84635"/>
    <w:rsid w:val="00B45225"/>
    <w:rsid w:val="00B51FDE"/>
    <w:rsid w:val="00B949B4"/>
    <w:rsid w:val="00BE5B82"/>
    <w:rsid w:val="00C877AB"/>
    <w:rsid w:val="00C96E5D"/>
    <w:rsid w:val="00DC1F0C"/>
    <w:rsid w:val="00DF1C57"/>
    <w:rsid w:val="00F6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F48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350B"/>
  </w:style>
  <w:style w:type="character" w:customStyle="1" w:styleId="FootnoteTextChar">
    <w:name w:val="Footnote Text Char"/>
    <w:basedOn w:val="DefaultParagraphFont"/>
    <w:link w:val="FootnoteText"/>
    <w:uiPriority w:val="99"/>
    <w:rsid w:val="0070350B"/>
  </w:style>
  <w:style w:type="character" w:styleId="FootnoteReference">
    <w:name w:val="footnote reference"/>
    <w:basedOn w:val="DefaultParagraphFont"/>
    <w:uiPriority w:val="99"/>
    <w:unhideWhenUsed/>
    <w:rsid w:val="00703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C48B5A-7C57-1A4E-A20C-C1C076A3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567</Words>
  <Characters>3236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josslyn ryan</dc:creator>
  <cp:keywords/>
  <dc:description/>
  <cp:lastModifiedBy>josslyn ryan</cp:lastModifiedBy>
  <cp:revision>1</cp:revision>
  <dcterms:created xsi:type="dcterms:W3CDTF">2018-10-02T01:12:00Z</dcterms:created>
  <dcterms:modified xsi:type="dcterms:W3CDTF">2018-10-02T03:53:00Z</dcterms:modified>
</cp:coreProperties>
</file>